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44" w:rsidRDefault="00204A44" w:rsidP="00204A44">
      <w:pPr>
        <w:pStyle w:val="a3"/>
        <w:ind w:left="348" w:hanging="348"/>
      </w:pPr>
    </w:p>
    <w:p w:rsidR="00204A44" w:rsidRDefault="00204A44" w:rsidP="00204A44">
      <w:pPr>
        <w:pStyle w:val="a3"/>
        <w:wordWrap/>
        <w:spacing w:line="480" w:lineRule="auto"/>
        <w:jc w:val="center"/>
      </w:pPr>
      <w:r>
        <w:rPr>
          <w:rFonts w:eastAsia="한양신명조"/>
          <w:b/>
          <w:bCs/>
          <w:sz w:val="30"/>
          <w:szCs w:val="30"/>
        </w:rPr>
        <w:t>항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고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장</w:t>
      </w:r>
      <w:r>
        <w:rPr>
          <w:rFonts w:eastAsia="한양신명조"/>
          <w:b/>
          <w:bCs/>
          <w:sz w:val="30"/>
          <w:szCs w:val="30"/>
        </w:rPr>
        <w:t xml:space="preserve"> </w:t>
      </w:r>
    </w:p>
    <w:p w:rsidR="00204A44" w:rsidRDefault="00204A44" w:rsidP="00204A44">
      <w:pPr>
        <w:pStyle w:val="a3"/>
        <w:spacing w:line="312" w:lineRule="auto"/>
      </w:pPr>
    </w:p>
    <w:p w:rsidR="00204A44" w:rsidRDefault="00204A44" w:rsidP="00204A44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건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타경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부동산임의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강제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경매</w:t>
      </w:r>
    </w:p>
    <w:p w:rsidR="00204A44" w:rsidRDefault="00204A44" w:rsidP="00204A44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항고인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채무자</w:t>
      </w:r>
      <w:r>
        <w:rPr>
          <w:rFonts w:ascii="한양신명조" w:eastAsia="한양신명조" w:hint="eastAsia"/>
          <w:sz w:val="24"/>
          <w:szCs w:val="24"/>
        </w:rPr>
        <w:t xml:space="preserve">) </w:t>
      </w:r>
      <w:r>
        <w:rPr>
          <w:rFonts w:eastAsia="한양신명조"/>
          <w:sz w:val="24"/>
          <w:szCs w:val="24"/>
        </w:rPr>
        <w:t xml:space="preserve">○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○</w:t>
      </w:r>
      <w:proofErr w:type="spellEnd"/>
      <w:r>
        <w:rPr>
          <w:rFonts w:eastAsia="한양신명조"/>
          <w:sz w:val="24"/>
          <w:szCs w:val="24"/>
        </w:rPr>
        <w:t xml:space="preserve"> </w:t>
      </w:r>
    </w:p>
    <w:p w:rsidR="00204A44" w:rsidRDefault="00204A44" w:rsidP="00204A44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주소</w:t>
      </w:r>
    </w:p>
    <w:p w:rsidR="00204A44" w:rsidRDefault="00204A44" w:rsidP="00204A44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관하여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귀원이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결정은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송달을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받았으나</w:t>
      </w:r>
      <w:r>
        <w:rPr>
          <w:rFonts w:ascii="한양신명조" w:eastAsia="한양신명조" w:hint="eastAsia"/>
          <w:sz w:val="24"/>
          <w:szCs w:val="24"/>
        </w:rPr>
        <w:t xml:space="preserve">, </w:t>
      </w:r>
      <w:r>
        <w:rPr>
          <w:rFonts w:eastAsia="한양신명조"/>
          <w:sz w:val="24"/>
          <w:szCs w:val="24"/>
        </w:rPr>
        <w:t>전부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불복이므로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항고를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제기합니다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204A44" w:rsidRDefault="00204A44" w:rsidP="00204A44">
      <w:pPr>
        <w:pStyle w:val="a3"/>
        <w:spacing w:line="480" w:lineRule="auto"/>
      </w:pPr>
      <w:proofErr w:type="spellStart"/>
      <w:r>
        <w:rPr>
          <w:rFonts w:eastAsia="한양신명조"/>
          <w:sz w:val="24"/>
          <w:szCs w:val="24"/>
        </w:rPr>
        <w:t>원결정의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표시</w:t>
      </w:r>
    </w:p>
    <w:p w:rsidR="00204A44" w:rsidRDefault="00204A44" w:rsidP="00204A44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항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고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취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지</w:t>
      </w:r>
    </w:p>
    <w:p w:rsidR="00204A44" w:rsidRDefault="00204A44" w:rsidP="00204A44">
      <w:pPr>
        <w:pStyle w:val="a3"/>
        <w:spacing w:line="480" w:lineRule="auto"/>
        <w:ind w:left="306" w:hanging="306"/>
      </w:pPr>
      <w:proofErr w:type="spellStart"/>
      <w:r>
        <w:rPr>
          <w:rFonts w:eastAsia="한양신명조"/>
          <w:sz w:val="24"/>
          <w:szCs w:val="24"/>
        </w:rPr>
        <w:t>원결정을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취소하고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다시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상당한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재판을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구함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204A44" w:rsidRDefault="00204A44" w:rsidP="00204A44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항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유</w:t>
      </w:r>
    </w:p>
    <w:p w:rsidR="00204A44" w:rsidRDefault="00204A44" w:rsidP="00204A44">
      <w:pPr>
        <w:pStyle w:val="a3"/>
        <w:spacing w:line="480" w:lineRule="auto"/>
        <w:ind w:left="334" w:hanging="334"/>
      </w:pPr>
      <w:r>
        <w:rPr>
          <w:rFonts w:eastAsia="한양신명조"/>
          <w:sz w:val="24"/>
          <w:szCs w:val="24"/>
        </w:rPr>
        <w:t>첨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류</w:t>
      </w:r>
    </w:p>
    <w:p w:rsidR="00204A44" w:rsidRDefault="00204A44" w:rsidP="00204A44">
      <w:pPr>
        <w:pStyle w:val="a3"/>
        <w:spacing w:line="480" w:lineRule="auto"/>
        <w:ind w:left="334" w:hanging="334"/>
      </w:pPr>
      <w:r>
        <w:rPr>
          <w:rFonts w:ascii="한양신명조" w:eastAsia="한양신명조" w:hint="eastAsia"/>
          <w:sz w:val="24"/>
          <w:szCs w:val="24"/>
        </w:rPr>
        <w:t>1.</w:t>
      </w:r>
    </w:p>
    <w:p w:rsidR="00204A44" w:rsidRDefault="00204A44" w:rsidP="00204A44">
      <w:pPr>
        <w:pStyle w:val="a3"/>
        <w:spacing w:line="480" w:lineRule="auto"/>
        <w:ind w:left="334" w:hanging="334"/>
      </w:pPr>
      <w:r>
        <w:rPr>
          <w:rFonts w:ascii="한양신명조" w:eastAsia="한양신명조" w:hint="eastAsia"/>
          <w:sz w:val="24"/>
          <w:szCs w:val="24"/>
        </w:rPr>
        <w:t>2.</w:t>
      </w:r>
    </w:p>
    <w:p w:rsidR="00204A44" w:rsidRDefault="00204A44" w:rsidP="00204A44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tab/>
      </w:r>
      <w:r>
        <w:rPr>
          <w:rFonts w:eastAsia="한양신명조"/>
          <w:sz w:val="24"/>
          <w:szCs w:val="24"/>
        </w:rPr>
        <w:t>일</w:t>
      </w:r>
    </w:p>
    <w:p w:rsidR="00204A44" w:rsidRDefault="00204A44" w:rsidP="00204A44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항고인</w:t>
      </w:r>
    </w:p>
    <w:p w:rsidR="00204A44" w:rsidRDefault="00204A44" w:rsidP="00204A44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204A44" w:rsidRDefault="00204A44" w:rsidP="00204A44">
      <w:pPr>
        <w:pStyle w:val="a3"/>
        <w:spacing w:line="480" w:lineRule="auto"/>
      </w:pPr>
      <w:r>
        <w:tab/>
      </w:r>
      <w:r>
        <w:rPr>
          <w:rFonts w:eastAsia="한양신명조"/>
          <w:sz w:val="24"/>
          <w:szCs w:val="24"/>
        </w:rPr>
        <w:t>지방법원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tab/>
      </w:r>
      <w:r>
        <w:rPr>
          <w:rFonts w:eastAsia="한양신명조"/>
          <w:sz w:val="24"/>
          <w:szCs w:val="24"/>
        </w:rPr>
        <w:t>귀중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t>☞</w:t>
      </w:r>
      <w:r>
        <w:rPr>
          <w:rFonts w:eastAsia="한양신명조"/>
          <w:sz w:val="24"/>
          <w:szCs w:val="24"/>
        </w:rPr>
        <w:t>유의사항</w:t>
      </w:r>
    </w:p>
    <w:p w:rsidR="00204A44" w:rsidRDefault="00204A44" w:rsidP="00204A44">
      <w:pPr>
        <w:pStyle w:val="a3"/>
      </w:pPr>
    </w:p>
    <w:p w:rsidR="00204A44" w:rsidRDefault="00204A44" w:rsidP="00204A44">
      <w:pPr>
        <w:pStyle w:val="a3"/>
      </w:pPr>
      <w:r>
        <w:rPr>
          <w:rFonts w:ascii="한양신명조" w:eastAsia="한양신명조" w:hint="eastAsia"/>
          <w:sz w:val="24"/>
          <w:szCs w:val="24"/>
        </w:rPr>
        <w:t xml:space="preserve">1) </w:t>
      </w:r>
      <w:r>
        <w:rPr>
          <w:rFonts w:eastAsia="한양신명조"/>
          <w:sz w:val="24"/>
          <w:szCs w:val="24"/>
        </w:rPr>
        <w:t>이해관계인은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매각허부여부의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결정에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따라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손해를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경우에만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결정에</w:t>
      </w:r>
      <w:r>
        <w:rPr>
          <w:rFonts w:eastAsia="한양신명조"/>
          <w:sz w:val="24"/>
          <w:szCs w:val="24"/>
        </w:rPr>
        <w:t xml:space="preserve"> 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t>대하여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즉시항고를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할수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매각허가에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정당한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이유가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없거나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결정에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적은</w:t>
      </w:r>
      <w:r>
        <w:rPr>
          <w:rFonts w:eastAsia="한양신명조"/>
          <w:sz w:val="24"/>
          <w:szCs w:val="24"/>
        </w:rPr>
        <w:t xml:space="preserve"> 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t>것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외의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조건으로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허가하여야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한다고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주장하는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매각허가를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주장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lastRenderedPageBreak/>
        <w:t>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매수신고인도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즉시항고를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있습니다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204A44" w:rsidRDefault="00204A44" w:rsidP="00204A44">
      <w:pPr>
        <w:pStyle w:val="a3"/>
      </w:pPr>
      <w:r>
        <w:rPr>
          <w:rFonts w:ascii="한양신명조" w:eastAsia="한양신명조" w:hint="eastAsia"/>
          <w:sz w:val="24"/>
          <w:szCs w:val="24"/>
        </w:rPr>
        <w:t xml:space="preserve">2) </w:t>
      </w:r>
      <w:r>
        <w:rPr>
          <w:rFonts w:eastAsia="한양신명조"/>
          <w:sz w:val="24"/>
          <w:szCs w:val="24"/>
        </w:rPr>
        <w:t>매각허가결정에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항고는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민사집행법에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규정한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매각허가에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이의신청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t>사유가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있다거나</w:t>
      </w:r>
      <w:r>
        <w:rPr>
          <w:rFonts w:ascii="한양신명조" w:eastAsia="한양신명조" w:hint="eastAsia"/>
          <w:sz w:val="24"/>
          <w:szCs w:val="24"/>
        </w:rPr>
        <w:t xml:space="preserve">, </w:t>
      </w:r>
      <w:r>
        <w:rPr>
          <w:rFonts w:eastAsia="한양신명조"/>
          <w:sz w:val="24"/>
          <w:szCs w:val="24"/>
        </w:rPr>
        <w:t>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결정절차에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중대한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잘못이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있다는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것을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이유로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드는</w:t>
      </w:r>
      <w:r>
        <w:rPr>
          <w:rFonts w:eastAsia="한양신명조"/>
          <w:sz w:val="24"/>
          <w:szCs w:val="24"/>
        </w:rPr>
        <w:t xml:space="preserve"> 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t>때에만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있습니다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204A44" w:rsidRDefault="00204A44" w:rsidP="00204A44">
      <w:pPr>
        <w:pStyle w:val="a3"/>
      </w:pPr>
      <w:r>
        <w:rPr>
          <w:rFonts w:ascii="한양신명조" w:eastAsia="한양신명조" w:hint="eastAsia"/>
          <w:sz w:val="24"/>
          <w:szCs w:val="24"/>
        </w:rPr>
        <w:t xml:space="preserve">3) </w:t>
      </w:r>
      <w:r>
        <w:rPr>
          <w:rFonts w:eastAsia="한양신명조"/>
          <w:sz w:val="24"/>
          <w:szCs w:val="24"/>
        </w:rPr>
        <w:t>매각허가결정에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항고를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하고자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사람은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보증으로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매각대금의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10</w:t>
      </w:r>
      <w:r>
        <w:rPr>
          <w:rFonts w:eastAsia="한양신명조"/>
          <w:sz w:val="24"/>
          <w:szCs w:val="24"/>
        </w:rPr>
        <w:t>분</w:t>
      </w:r>
    </w:p>
    <w:p w:rsidR="00204A44" w:rsidRDefault="00204A44" w:rsidP="00204A44">
      <w:pPr>
        <w:pStyle w:val="a3"/>
      </w:pPr>
      <w:r>
        <w:rPr>
          <w:rFonts w:eastAsia="한양신명조"/>
          <w:sz w:val="24"/>
          <w:szCs w:val="24"/>
        </w:rPr>
        <w:t>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1</w:t>
      </w:r>
      <w:r>
        <w:rPr>
          <w:rFonts w:eastAsia="한양신명조"/>
          <w:sz w:val="24"/>
          <w:szCs w:val="24"/>
        </w:rPr>
        <w:t>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해당하는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금전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법원이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인정한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유가증권을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공탁하여야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204A44" w:rsidRDefault="00204A44" w:rsidP="00204A44">
      <w:pPr>
        <w:pStyle w:val="a3"/>
        <w:snapToGrid/>
        <w:spacing w:line="384" w:lineRule="auto"/>
      </w:pPr>
    </w:p>
    <w:p w:rsidR="006847AD" w:rsidRPr="00204A44" w:rsidRDefault="006847AD"/>
    <w:sectPr w:rsidR="006847AD" w:rsidRPr="00204A44" w:rsidSect="006847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04A44"/>
    <w:rsid w:val="00204A44"/>
    <w:rsid w:val="0068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4A44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2021-02-22T09:49:00Z</dcterms:created>
  <dcterms:modified xsi:type="dcterms:W3CDTF">2021-02-22T09:49:00Z</dcterms:modified>
</cp:coreProperties>
</file>